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08" w:rsidRPr="00D30B9F" w:rsidRDefault="00D30B9F" w:rsidP="00D30B9F">
      <w:pPr>
        <w:pStyle w:val="a4"/>
        <w:shd w:val="clear" w:color="auto" w:fill="FFFFFF"/>
        <w:spacing w:before="0" w:before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6C4D37">
        <w:rPr>
          <w:b/>
          <w:bCs/>
          <w:color w:val="000000"/>
        </w:rPr>
        <w:t>«</w:t>
      </w:r>
      <w:r w:rsidRPr="00D30B9F">
        <w:rPr>
          <w:b/>
          <w:bCs/>
          <w:color w:val="000000"/>
        </w:rPr>
        <w:t>Қазақстан Республикасының Мәдениет және ақпарат министрінің  «</w:t>
      </w:r>
      <w:proofErr w:type="spellStart"/>
      <w:r w:rsidRPr="00D30B9F">
        <w:rPr>
          <w:b/>
          <w:bCs/>
          <w:color w:val="000000"/>
        </w:rPr>
        <w:t>Журналистерді</w:t>
      </w:r>
      <w:proofErr w:type="spellEnd"/>
      <w:r w:rsidRPr="00D30B9F">
        <w:rPr>
          <w:b/>
          <w:bCs/>
          <w:color w:val="000000"/>
        </w:rPr>
        <w:t xml:space="preserve"> </w:t>
      </w:r>
      <w:proofErr w:type="spellStart"/>
      <w:r w:rsidRPr="00D30B9F">
        <w:rPr>
          <w:b/>
          <w:bCs/>
          <w:color w:val="000000"/>
        </w:rPr>
        <w:t>аккредиттеу</w:t>
      </w:r>
      <w:proofErr w:type="spellEnd"/>
      <w:r w:rsidRPr="00D30B9F">
        <w:rPr>
          <w:b/>
          <w:bCs/>
          <w:color w:val="000000"/>
        </w:rPr>
        <w:t xml:space="preserve"> қағидаларын </w:t>
      </w:r>
      <w:proofErr w:type="spellStart"/>
      <w:r w:rsidRPr="00D30B9F">
        <w:rPr>
          <w:b/>
          <w:bCs/>
          <w:color w:val="000000"/>
        </w:rPr>
        <w:t>бекіту</w:t>
      </w:r>
      <w:proofErr w:type="spellEnd"/>
      <w:r w:rsidRPr="00D30B9F">
        <w:rPr>
          <w:b/>
          <w:bCs/>
          <w:color w:val="000000"/>
        </w:rPr>
        <w:t xml:space="preserve"> </w:t>
      </w:r>
      <w:proofErr w:type="spellStart"/>
      <w:r w:rsidRPr="00D30B9F">
        <w:rPr>
          <w:b/>
          <w:bCs/>
          <w:color w:val="000000"/>
        </w:rPr>
        <w:t>туралы</w:t>
      </w:r>
      <w:proofErr w:type="spellEnd"/>
      <w:r w:rsidRPr="00D30B9F">
        <w:rPr>
          <w:b/>
          <w:bCs/>
          <w:color w:val="000000"/>
        </w:rPr>
        <w:t xml:space="preserve">» 2013 жылғы 21 маусымдағы №138 бұйрығына өзгерістер </w:t>
      </w:r>
      <w:proofErr w:type="spellStart"/>
      <w:r w:rsidRPr="00D30B9F">
        <w:rPr>
          <w:b/>
          <w:bCs/>
          <w:color w:val="000000"/>
        </w:rPr>
        <w:t>енгізу</w:t>
      </w:r>
      <w:proofErr w:type="spellEnd"/>
      <w:r w:rsidRPr="00D30B9F">
        <w:rPr>
          <w:b/>
          <w:bCs/>
          <w:color w:val="000000"/>
        </w:rPr>
        <w:t xml:space="preserve"> </w:t>
      </w:r>
      <w:proofErr w:type="spellStart"/>
      <w:r w:rsidRPr="00D30B9F">
        <w:rPr>
          <w:b/>
          <w:bCs/>
          <w:color w:val="000000"/>
        </w:rPr>
        <w:t>туралы</w:t>
      </w:r>
      <w:proofErr w:type="spellEnd"/>
      <w:r w:rsidR="007C2773">
        <w:rPr>
          <w:b/>
          <w:bCs/>
          <w:color w:val="000000"/>
          <w:lang w:val="kk-KZ"/>
        </w:rPr>
        <w:t xml:space="preserve"> Қазақстан Республикасыны</w:t>
      </w:r>
      <w:proofErr w:type="gramStart"/>
      <w:r w:rsidR="007C2773">
        <w:rPr>
          <w:b/>
          <w:bCs/>
          <w:color w:val="000000"/>
          <w:lang w:val="kk-KZ"/>
        </w:rPr>
        <w:t>ң А</w:t>
      </w:r>
      <w:proofErr w:type="gramEnd"/>
      <w:r>
        <w:rPr>
          <w:b/>
          <w:bCs/>
          <w:color w:val="000000"/>
          <w:lang w:val="kk-KZ"/>
        </w:rPr>
        <w:t xml:space="preserve">қпарат және коммуникациялар Министрінің Бұйрығының жобасына салыстырмалы кесте </w:t>
      </w:r>
    </w:p>
    <w:p w:rsidR="00D30B9F" w:rsidRPr="00D30B9F" w:rsidRDefault="00D30B9F" w:rsidP="00D30B9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</w:p>
    <w:tbl>
      <w:tblPr>
        <w:tblStyle w:val="a7"/>
        <w:tblW w:w="0" w:type="auto"/>
        <w:tblLook w:val="04A0"/>
      </w:tblPr>
      <w:tblGrid>
        <w:gridCol w:w="665"/>
        <w:gridCol w:w="1764"/>
        <w:gridCol w:w="4796"/>
        <w:gridCol w:w="4678"/>
        <w:gridCol w:w="2551"/>
      </w:tblGrid>
      <w:tr w:rsidR="00B04C08" w:rsidRPr="00B04C08" w:rsidTr="00652172">
        <w:tc>
          <w:tcPr>
            <w:tcW w:w="665" w:type="dxa"/>
          </w:tcPr>
          <w:p w:rsidR="00B04C08" w:rsidRPr="00B04C08" w:rsidRDefault="00B04C08" w:rsidP="00D30B9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04C08">
              <w:rPr>
                <w:b/>
                <w:color w:val="000000"/>
              </w:rPr>
              <w:t>№</w:t>
            </w:r>
          </w:p>
          <w:p w:rsidR="00B04C08" w:rsidRPr="007C2773" w:rsidRDefault="007C2773" w:rsidP="00736E2B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Р</w:t>
            </w:r>
            <w:r>
              <w:rPr>
                <w:b/>
                <w:color w:val="000000"/>
              </w:rPr>
              <w:t>/с</w:t>
            </w:r>
          </w:p>
        </w:tc>
        <w:tc>
          <w:tcPr>
            <w:tcW w:w="1764" w:type="dxa"/>
          </w:tcPr>
          <w:p w:rsidR="00B04C08" w:rsidRPr="00B04C08" w:rsidRDefault="00D30B9F" w:rsidP="00D30B9F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Құрылымдық</w:t>
            </w:r>
            <w:r w:rsidR="00B04C08" w:rsidRPr="00B04C08">
              <w:rPr>
                <w:b/>
                <w:color w:val="000000"/>
              </w:rPr>
              <w:t xml:space="preserve"> элемент</w:t>
            </w:r>
          </w:p>
        </w:tc>
        <w:tc>
          <w:tcPr>
            <w:tcW w:w="4796" w:type="dxa"/>
          </w:tcPr>
          <w:p w:rsidR="00B04C08" w:rsidRPr="00B04C08" w:rsidRDefault="00D30B9F" w:rsidP="00D30B9F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Қолданыстағы</w:t>
            </w:r>
            <w:r w:rsidR="00B04C08" w:rsidRPr="00B04C08">
              <w:rPr>
                <w:b/>
                <w:color w:val="000000"/>
              </w:rPr>
              <w:t xml:space="preserve"> редакция </w:t>
            </w:r>
          </w:p>
        </w:tc>
        <w:tc>
          <w:tcPr>
            <w:tcW w:w="4678" w:type="dxa"/>
          </w:tcPr>
          <w:p w:rsidR="00B04C08" w:rsidRPr="00B04C08" w:rsidRDefault="00D30B9F" w:rsidP="00736E2B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Ұсынылатын</w:t>
            </w:r>
            <w:r w:rsidR="00B04C08" w:rsidRPr="00B04C08">
              <w:rPr>
                <w:b/>
                <w:color w:val="000000"/>
              </w:rPr>
              <w:t xml:space="preserve"> редакция </w:t>
            </w:r>
          </w:p>
        </w:tc>
        <w:tc>
          <w:tcPr>
            <w:tcW w:w="2551" w:type="dxa"/>
          </w:tcPr>
          <w:p w:rsidR="00B04C08" w:rsidRPr="00B04C08" w:rsidRDefault="00D30B9F" w:rsidP="00D30B9F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 xml:space="preserve">Негіздеме </w:t>
            </w:r>
            <w:r w:rsidR="00B04C08" w:rsidRPr="00B04C08">
              <w:rPr>
                <w:b/>
                <w:color w:val="000000"/>
              </w:rPr>
              <w:t xml:space="preserve"> </w:t>
            </w:r>
          </w:p>
        </w:tc>
      </w:tr>
      <w:tr w:rsidR="0056267A" w:rsidRPr="00F86E54" w:rsidTr="00652172">
        <w:trPr>
          <w:trHeight w:val="2819"/>
        </w:trPr>
        <w:tc>
          <w:tcPr>
            <w:tcW w:w="665" w:type="dxa"/>
          </w:tcPr>
          <w:p w:rsidR="0056267A" w:rsidRPr="0056267A" w:rsidRDefault="0056267A" w:rsidP="00D30B9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56267A">
              <w:rPr>
                <w:color w:val="000000"/>
                <w:lang w:val="kk-KZ"/>
              </w:rPr>
              <w:t>1.</w:t>
            </w:r>
          </w:p>
        </w:tc>
        <w:tc>
          <w:tcPr>
            <w:tcW w:w="1764" w:type="dxa"/>
          </w:tcPr>
          <w:p w:rsidR="0056267A" w:rsidRPr="0056267A" w:rsidRDefault="00F86E54" w:rsidP="00D30B9F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6-</w:t>
            </w:r>
            <w:r w:rsidR="0056267A" w:rsidRPr="0056267A">
              <w:rPr>
                <w:color w:val="000000"/>
                <w:lang w:val="kk-KZ"/>
              </w:rPr>
              <w:t>тармақ</w:t>
            </w:r>
          </w:p>
        </w:tc>
        <w:tc>
          <w:tcPr>
            <w:tcW w:w="4796" w:type="dxa"/>
          </w:tcPr>
          <w:p w:rsidR="0056267A" w:rsidRPr="0056267A" w:rsidRDefault="0056267A" w:rsidP="0056267A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</w:t>
            </w:r>
            <w:r w:rsidRPr="0056267A">
              <w:rPr>
                <w:color w:val="000000"/>
                <w:lang w:val="kk-KZ"/>
              </w:rPr>
              <w:t>6. Бұқаралық ақпарат құралының меншік иесі немесе өкілеттілігі негізінде редакция өз журналистерін аккредиттеу үшін мемлекеттік органдарға немесе өзге де ұйымдарға осы Қағидалардың қосымшасына сәйкес өтініш береді.</w:t>
            </w:r>
            <w:r>
              <w:rPr>
                <w:color w:val="000000"/>
                <w:lang w:val="kk-KZ"/>
              </w:rPr>
              <w:t xml:space="preserve"> </w:t>
            </w:r>
            <w:r w:rsidRPr="0056267A">
              <w:rPr>
                <w:color w:val="000000"/>
                <w:lang w:val="kk-KZ"/>
              </w:rPr>
              <w:t>Өтінішке қоса:</w:t>
            </w:r>
            <w:r>
              <w:rPr>
                <w:color w:val="000000"/>
                <w:lang w:val="kk-KZ"/>
              </w:rPr>
              <w:t xml:space="preserve"> </w:t>
            </w:r>
            <w:r w:rsidRPr="0056267A">
              <w:rPr>
                <w:color w:val="000000"/>
                <w:lang w:val="kk-KZ"/>
              </w:rPr>
              <w:t>аккредиттелуші журналистің жеке бас куәлігінің көшірмесі;</w:t>
            </w:r>
          </w:p>
          <w:p w:rsidR="0056267A" w:rsidRPr="0056267A" w:rsidRDefault="0056267A" w:rsidP="0056267A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Pr="0056267A">
              <w:rPr>
                <w:color w:val="000000"/>
                <w:lang w:val="kk-KZ"/>
              </w:rPr>
              <w:t>бұқаралық ақпарат құралдары жөніндегі немесе телерадио таратуға өкілетті органнан берілген мерзімді баспасөз басылымын немесе ақпараттық агенттіктің немесе теле-, радио арналардың есепке алу туралы куәлігінің көшірмесін тіркейді.</w:t>
            </w:r>
          </w:p>
          <w:p w:rsidR="0056267A" w:rsidRPr="0056267A" w:rsidRDefault="0056267A" w:rsidP="0056267A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6267A">
              <w:rPr>
                <w:color w:val="000000"/>
                <w:lang w:val="kk-KZ"/>
              </w:rPr>
              <w:t>Өтініш бұқаралық ақпарат құралының редакциясының атынан берілген жағдайда, өтінішке осы тармақтың екінші бөліміндегі құжаттардан басқа бұқаралық ақпарат құралының меншік иесінің журналисті аккредиттеудің тиісті рәсімін өткізу үшін берілген сенімхат тіркеледі.</w:t>
            </w:r>
          </w:p>
          <w:p w:rsidR="0056267A" w:rsidRPr="0056267A" w:rsidRDefault="0056267A" w:rsidP="0056267A">
            <w:pPr>
              <w:pStyle w:val="a4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56267A">
              <w:rPr>
                <w:color w:val="000000"/>
                <w:lang w:val="kk-KZ"/>
              </w:rPr>
              <w:t xml:space="preserve">Өтініш интернет – ресурстың меншік иесі атынан берілген жағдайда, өтінішке осы тармақтың екінші бөліміндегі құжаттардан </w:t>
            </w:r>
            <w:r w:rsidRPr="0056267A">
              <w:rPr>
                <w:color w:val="000000"/>
                <w:lang w:val="kk-KZ"/>
              </w:rPr>
              <w:lastRenderedPageBreak/>
              <w:t>басқа интернет ресурсты меншігі екендігін дәлелдейтін құжат қосымша тіркеледі</w:t>
            </w:r>
            <w:r>
              <w:rPr>
                <w:color w:val="000000"/>
                <w:lang w:val="kk-KZ"/>
              </w:rPr>
              <w:t>»</w:t>
            </w:r>
            <w:r w:rsidRPr="0056267A">
              <w:rPr>
                <w:color w:val="000000"/>
                <w:lang w:val="kk-KZ"/>
              </w:rPr>
              <w:t>.</w:t>
            </w:r>
          </w:p>
        </w:tc>
        <w:tc>
          <w:tcPr>
            <w:tcW w:w="4678" w:type="dxa"/>
          </w:tcPr>
          <w:p w:rsidR="00DD1053" w:rsidRDefault="0056267A" w:rsidP="0056267A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>«</w:t>
            </w:r>
            <w:r w:rsidRPr="0056267A">
              <w:rPr>
                <w:lang w:val="kk-KZ"/>
              </w:rPr>
              <w:t>6. Бұқаралық ақпарат құралының меншік иесі немесе өкілеттілігі негізінде редакция өз журналистерін аккредиттеу үшін мемлекеттік органдарға немесе өзге де ұйымдарға осы Қағидала</w:t>
            </w:r>
            <w:r>
              <w:rPr>
                <w:lang w:val="kk-KZ"/>
              </w:rPr>
              <w:t xml:space="preserve">рдың қосымшасына сәйкес БАҚ бас </w:t>
            </w:r>
            <w:r w:rsidRPr="0056267A">
              <w:rPr>
                <w:lang w:val="kk-KZ"/>
              </w:rPr>
              <w:t>редакторының немесе меншік иесінің қолы қойылған өтініш береді</w:t>
            </w:r>
            <w:r>
              <w:rPr>
                <w:lang w:val="kk-KZ"/>
              </w:rPr>
              <w:t xml:space="preserve">. </w:t>
            </w:r>
            <w:r w:rsidRPr="0056267A">
              <w:rPr>
                <w:lang w:val="kk-KZ"/>
              </w:rPr>
              <w:t xml:space="preserve"> </w:t>
            </w:r>
          </w:p>
          <w:p w:rsidR="0056267A" w:rsidRDefault="0056267A" w:rsidP="0056267A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56267A">
              <w:rPr>
                <w:lang w:val="kk-KZ"/>
              </w:rPr>
              <w:t>Өтінішке қоса:</w:t>
            </w:r>
          </w:p>
          <w:p w:rsidR="0056267A" w:rsidRPr="00A86533" w:rsidRDefault="0056267A" w:rsidP="0056267A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A86533">
              <w:rPr>
                <w:b/>
                <w:lang w:val="kk-KZ"/>
              </w:rPr>
              <w:t>аккредиттелуші журналистің жеке басын куәландыратын құжаттың көшірмесі;</w:t>
            </w:r>
          </w:p>
          <w:p w:rsidR="0056267A" w:rsidRDefault="0056267A" w:rsidP="0056267A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56267A">
              <w:rPr>
                <w:lang w:val="kk-KZ"/>
              </w:rPr>
              <w:t>бұқаралық ақпарат құралдары жөніндегі немесе телерадио таратуға өкілетті органнан берілген мерзімді баспасөз басылымын немесе ақпараттық агенттіктің немесе теле-, радио арналардың есепке алу туралы куәлігінің көшірмесі</w:t>
            </w:r>
            <w:r w:rsidR="00DD1053">
              <w:rPr>
                <w:lang w:val="kk-KZ"/>
              </w:rPr>
              <w:t>;</w:t>
            </w:r>
          </w:p>
          <w:p w:rsidR="00DD1053" w:rsidRPr="00A86533" w:rsidRDefault="00DD1053" w:rsidP="00DD1053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</w:t>
            </w:r>
            <w:r w:rsidRPr="00A86533">
              <w:rPr>
                <w:b/>
                <w:lang w:val="kk-KZ"/>
              </w:rPr>
              <w:t>урналистің аккредиттеуші органның ішкі тәртібі мен модератор орнатқан регламентті сақтау туралы жазбаша келісімі</w:t>
            </w:r>
            <w:r w:rsidR="002C47C2">
              <w:rPr>
                <w:b/>
                <w:lang w:val="kk-KZ"/>
              </w:rPr>
              <w:t xml:space="preserve"> </w:t>
            </w:r>
            <w:r w:rsidRPr="00A86533">
              <w:rPr>
                <w:b/>
                <w:lang w:val="kk-KZ"/>
              </w:rPr>
              <w:t>(</w:t>
            </w:r>
            <w:r>
              <w:rPr>
                <w:b/>
                <w:lang w:val="kk-KZ"/>
              </w:rPr>
              <w:t>еркін түрде</w:t>
            </w:r>
            <w:r w:rsidRPr="00A86533">
              <w:rPr>
                <w:b/>
                <w:lang w:val="kk-KZ"/>
              </w:rPr>
              <w:t>);</w:t>
            </w:r>
          </w:p>
          <w:p w:rsidR="00DD1053" w:rsidRDefault="002C47C2" w:rsidP="00DD1053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lang w:val="kk-KZ"/>
              </w:rPr>
              <w:t>б</w:t>
            </w:r>
            <w:r w:rsidR="00DD1053" w:rsidRPr="00A86533">
              <w:rPr>
                <w:b/>
                <w:lang w:val="kk-KZ"/>
              </w:rPr>
              <w:t xml:space="preserve">ұқаралық ақпарат құралдары мен журналист арасындағы шарттық </w:t>
            </w:r>
            <w:r w:rsidR="00DD1053" w:rsidRPr="00A86533">
              <w:rPr>
                <w:b/>
                <w:lang w:val="kk-KZ"/>
              </w:rPr>
              <w:lastRenderedPageBreak/>
              <w:t>қат</w:t>
            </w:r>
            <w:r w:rsidR="00DD1053">
              <w:rPr>
                <w:b/>
                <w:lang w:val="kk-KZ"/>
              </w:rPr>
              <w:t>ынастарды растайтын құжаттың кө</w:t>
            </w:r>
            <w:r w:rsidR="00DD1053" w:rsidRPr="00A86533">
              <w:rPr>
                <w:b/>
                <w:lang w:val="kk-KZ"/>
              </w:rPr>
              <w:t>шірмесі;</w:t>
            </w:r>
          </w:p>
          <w:p w:rsidR="0056267A" w:rsidRDefault="0056267A" w:rsidP="0056267A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56267A">
              <w:rPr>
                <w:lang w:val="kk-KZ"/>
              </w:rPr>
              <w:t>Өтініш бұқаралық ақпарат құралының редакциясының атынан берілген жағдайда, өтінішке осы тармақтың екінші бөліміндегі құжаттардан басқа бұқаралық ақпарат құралының меншік иесінің журналисті аккредиттеудің тиісті рәсімін өткізу үшін берілген сенімхат тіркеледі.</w:t>
            </w:r>
          </w:p>
          <w:p w:rsidR="0056267A" w:rsidRDefault="0056267A" w:rsidP="0056267A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56267A">
              <w:rPr>
                <w:lang w:val="kk-KZ"/>
              </w:rPr>
              <w:t>Өтініш интернет – ресурстың меншік иесі атынан берілген жағдайда, өтінішке осы тармақтың екінші бөліміндегі құжаттардан басқа интернет ресурсты меншігі екендігін дәлелдейтін құжат қосымша тіркеледі.</w:t>
            </w:r>
            <w:r w:rsidR="002C47C2">
              <w:rPr>
                <w:lang w:val="kk-KZ"/>
              </w:rPr>
              <w:t>»;</w:t>
            </w:r>
          </w:p>
          <w:p w:rsidR="0056267A" w:rsidRPr="00A86533" w:rsidRDefault="0056267A" w:rsidP="00A86533">
            <w:pPr>
              <w:pStyle w:val="a4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</w:p>
        </w:tc>
        <w:tc>
          <w:tcPr>
            <w:tcW w:w="2551" w:type="dxa"/>
          </w:tcPr>
          <w:p w:rsidR="0056267A" w:rsidRPr="00A64E5C" w:rsidRDefault="00A64E5C" w:rsidP="00F86E54">
            <w:pPr>
              <w:pStyle w:val="a4"/>
              <w:spacing w:after="0" w:afterAutospacing="0"/>
              <w:jc w:val="both"/>
              <w:rPr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 xml:space="preserve">БАҚ өкілінің мәртебесін растау мақсатында </w:t>
            </w:r>
          </w:p>
        </w:tc>
      </w:tr>
      <w:tr w:rsidR="00B04C08" w:rsidRPr="00F86E54" w:rsidTr="00652172">
        <w:tc>
          <w:tcPr>
            <w:tcW w:w="665" w:type="dxa"/>
          </w:tcPr>
          <w:p w:rsidR="00B04C08" w:rsidRPr="00B04C08" w:rsidRDefault="0056267A" w:rsidP="00736E2B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lastRenderedPageBreak/>
              <w:t>2</w:t>
            </w:r>
            <w:r w:rsidR="00B04C08" w:rsidRPr="00B04C08">
              <w:rPr>
                <w:color w:val="000000"/>
              </w:rPr>
              <w:t>.</w:t>
            </w:r>
          </w:p>
        </w:tc>
        <w:tc>
          <w:tcPr>
            <w:tcW w:w="1764" w:type="dxa"/>
          </w:tcPr>
          <w:p w:rsidR="00B04C08" w:rsidRPr="00011536" w:rsidRDefault="00B04C08" w:rsidP="00736E2B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 w:rsidRPr="00B04C08">
              <w:rPr>
                <w:color w:val="000000"/>
              </w:rPr>
              <w:t>8</w:t>
            </w:r>
            <w:r w:rsidR="00F86E54">
              <w:rPr>
                <w:color w:val="000000"/>
                <w:lang w:val="kk-KZ"/>
              </w:rPr>
              <w:t>-</w:t>
            </w:r>
            <w:r w:rsidR="00011536">
              <w:rPr>
                <w:color w:val="000000"/>
                <w:lang w:val="kk-KZ"/>
              </w:rPr>
              <w:t>тармақ</w:t>
            </w:r>
          </w:p>
        </w:tc>
        <w:tc>
          <w:tcPr>
            <w:tcW w:w="4796" w:type="dxa"/>
          </w:tcPr>
          <w:p w:rsidR="00B04C08" w:rsidRPr="00D30B9F" w:rsidRDefault="00B04C08" w:rsidP="00D30B9F">
            <w:pPr>
              <w:pStyle w:val="a4"/>
              <w:rPr>
                <w:lang w:val="kk-KZ"/>
              </w:rPr>
            </w:pPr>
            <w:r w:rsidRPr="0056267A">
              <w:rPr>
                <w:lang w:val="kk-KZ"/>
              </w:rPr>
              <w:t>«</w:t>
            </w:r>
            <w:r w:rsidR="00FC6FC0" w:rsidRPr="0056267A">
              <w:rPr>
                <w:lang w:val="kk-KZ"/>
              </w:rPr>
              <w:t xml:space="preserve">8. </w:t>
            </w:r>
            <w:r w:rsidR="00D30B9F" w:rsidRPr="009A70F2">
              <w:rPr>
                <w:lang w:val="kk-KZ"/>
              </w:rPr>
              <w:t>Журналисті аккредиттеуден бас тарту туралы шешім осы Қағидалардың 6-тармағында көрсетілген құжаттар жетіспеген жағдайда, өтiнiштiң мазмұны талаптарға сәйкес келмесе және бұқаралық ақпарат құралының немесе теле-, радио арналардың қызметін тоқтата тұру туралы заңды күшіне енген сот ше</w:t>
            </w:r>
            <w:r w:rsidR="0056267A">
              <w:rPr>
                <w:lang w:val="kk-KZ"/>
              </w:rPr>
              <w:t>шімі болған жағдайда шығарылады</w:t>
            </w:r>
            <w:r w:rsidRPr="0056267A">
              <w:rPr>
                <w:lang w:val="kk-KZ"/>
              </w:rPr>
              <w:t>»</w:t>
            </w:r>
            <w:r w:rsidR="0056267A">
              <w:rPr>
                <w:lang w:val="kk-KZ"/>
              </w:rPr>
              <w:t>.</w:t>
            </w:r>
          </w:p>
        </w:tc>
        <w:tc>
          <w:tcPr>
            <w:tcW w:w="4678" w:type="dxa"/>
          </w:tcPr>
          <w:p w:rsidR="00D30B9F" w:rsidRPr="002C47C2" w:rsidRDefault="00B04C08" w:rsidP="00D30B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47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FC6FC0" w:rsidRPr="002C47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8. </w:t>
            </w:r>
            <w:r w:rsidR="00D30B9F" w:rsidRPr="002C47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Журналисті аккредиттеуден бас тарту туралы шешім мынадай жағдайларда</w:t>
            </w:r>
            <w:r w:rsidR="002C47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қабылданады</w:t>
            </w:r>
            <w:r w:rsidR="00D30B9F" w:rsidRPr="002C47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</w:p>
          <w:p w:rsidR="00D30B9F" w:rsidRPr="00A40B36" w:rsidRDefault="00D30B9F" w:rsidP="00D30B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0B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1) осы Қағидалардың 6-тармағында көрсетілген құжаттар жетіспеген жағдайда;</w:t>
            </w:r>
          </w:p>
          <w:p w:rsidR="00D30B9F" w:rsidRPr="00A40B36" w:rsidRDefault="00D30B9F" w:rsidP="00D30B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0B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2) өтiнiштiң мазмұны талаптарға сәйкес келмегенде;</w:t>
            </w:r>
          </w:p>
          <w:p w:rsidR="00D30B9F" w:rsidRPr="00A40B36" w:rsidRDefault="00D30B9F" w:rsidP="00D30B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0B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3) бұқаралық ақпарат құралының немесе теле-, радио арналардың қызметін тоқтата тұру туралы заңды күшіне енген сот шешімі болған жағдайда;</w:t>
            </w:r>
          </w:p>
          <w:p w:rsidR="00B04C08" w:rsidRPr="00A40B36" w:rsidRDefault="002C47C2" w:rsidP="00D30B9F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A40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4)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 w:rsidR="00D30B9F" w:rsidRPr="00A40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тырыстар, кеңестер және өзге де шаралар өткізілетін бөлмеде өзге журналистерді аккредиттеу мен орналастыру жүргізілген жағдайда, журналистерді</w:t>
            </w:r>
            <w:r w:rsidR="0056267A" w:rsidRPr="00A40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орналастыру мүмкіндігі болмаса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B04C08" w:rsidRPr="00A40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 w:rsidR="00B04C08" w:rsidRPr="00A40B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551" w:type="dxa"/>
          </w:tcPr>
          <w:p w:rsidR="00B04C08" w:rsidRPr="00A40B36" w:rsidRDefault="00A64E5C" w:rsidP="00F86E54">
            <w:pPr>
              <w:pStyle w:val="a4"/>
              <w:spacing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17.0</w:t>
            </w:r>
            <w:r w:rsidR="00DF7A0D">
              <w:rPr>
                <w:color w:val="000000"/>
                <w:lang w:val="kk-KZ"/>
              </w:rPr>
              <w:t>3.2015 жылғы №179 ҚР қаржы Мини</w:t>
            </w:r>
            <w:r>
              <w:rPr>
                <w:color w:val="000000"/>
                <w:lang w:val="kk-KZ"/>
              </w:rPr>
              <w:t>с</w:t>
            </w:r>
            <w:r w:rsidR="00DF7A0D">
              <w:rPr>
                <w:color w:val="000000"/>
                <w:lang w:val="kk-KZ"/>
              </w:rPr>
              <w:t>т</w:t>
            </w:r>
            <w:r>
              <w:rPr>
                <w:color w:val="000000"/>
                <w:lang w:val="kk-KZ"/>
              </w:rPr>
              <w:t>рінің Бұйрығының 4 Қосымшасына сәйкес</w:t>
            </w:r>
            <w:r w:rsidR="002C47C2">
              <w:rPr>
                <w:color w:val="000000"/>
                <w:lang w:val="kk-KZ"/>
              </w:rPr>
              <w:t>, отырыстар мен өзге де шаралар</w:t>
            </w:r>
            <w:r>
              <w:rPr>
                <w:color w:val="000000"/>
                <w:lang w:val="kk-KZ"/>
              </w:rPr>
              <w:t xml:space="preserve"> өтетін жалпы үй-жайлардың </w:t>
            </w:r>
            <w:r w:rsidRPr="00A40B36">
              <w:rPr>
                <w:color w:val="000000"/>
                <w:lang w:val="kk-KZ"/>
              </w:rPr>
              <w:t>(</w:t>
            </w:r>
            <w:r>
              <w:rPr>
                <w:color w:val="000000"/>
                <w:lang w:val="kk-KZ"/>
              </w:rPr>
              <w:t>конференц-зал, жиналыс залы</w:t>
            </w:r>
            <w:r w:rsidRPr="00A40B36">
              <w:rPr>
                <w:color w:val="000000"/>
                <w:lang w:val="kk-KZ"/>
              </w:rPr>
              <w:t>)</w:t>
            </w:r>
            <w:r>
              <w:rPr>
                <w:color w:val="000000"/>
                <w:lang w:val="kk-KZ"/>
              </w:rPr>
              <w:t xml:space="preserve">  шектеулігі </w:t>
            </w:r>
          </w:p>
        </w:tc>
      </w:tr>
      <w:tr w:rsidR="00B04C08" w:rsidRPr="00F86E54" w:rsidTr="00652172">
        <w:tc>
          <w:tcPr>
            <w:tcW w:w="665" w:type="dxa"/>
          </w:tcPr>
          <w:p w:rsidR="00B04C08" w:rsidRPr="00B04C08" w:rsidRDefault="0056267A" w:rsidP="00736E2B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lastRenderedPageBreak/>
              <w:t>3</w:t>
            </w:r>
            <w:r w:rsidR="00B04C08" w:rsidRPr="00B04C08">
              <w:rPr>
                <w:color w:val="000000"/>
              </w:rPr>
              <w:t>.</w:t>
            </w:r>
          </w:p>
        </w:tc>
        <w:tc>
          <w:tcPr>
            <w:tcW w:w="1764" w:type="dxa"/>
          </w:tcPr>
          <w:p w:rsidR="00B04C08" w:rsidRPr="00011536" w:rsidRDefault="00B04C08" w:rsidP="00736E2B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 w:rsidRPr="00B04C08">
              <w:rPr>
                <w:color w:val="000000"/>
              </w:rPr>
              <w:t>10</w:t>
            </w:r>
            <w:r w:rsidR="00F86E54">
              <w:rPr>
                <w:color w:val="000000"/>
                <w:lang w:val="kk-KZ"/>
              </w:rPr>
              <w:t>-</w:t>
            </w:r>
            <w:r w:rsidR="00011536">
              <w:rPr>
                <w:color w:val="000000"/>
                <w:lang w:val="kk-KZ"/>
              </w:rPr>
              <w:t xml:space="preserve">тармақ </w:t>
            </w:r>
          </w:p>
        </w:tc>
        <w:tc>
          <w:tcPr>
            <w:tcW w:w="4796" w:type="dxa"/>
          </w:tcPr>
          <w:p w:rsidR="00B04C08" w:rsidRPr="00D30B9F" w:rsidRDefault="009A5BBE" w:rsidP="00D30B9F">
            <w:pPr>
              <w:pStyle w:val="a4"/>
              <w:rPr>
                <w:lang w:val="kk-KZ"/>
              </w:rPr>
            </w:pPr>
            <w:r w:rsidRPr="0056267A">
              <w:rPr>
                <w:lang w:val="kk-KZ"/>
              </w:rPr>
              <w:t>«</w:t>
            </w:r>
            <w:r w:rsidR="00FC6FC0" w:rsidRPr="0056267A">
              <w:rPr>
                <w:lang w:val="kk-KZ"/>
              </w:rPr>
              <w:t xml:space="preserve">10. </w:t>
            </w:r>
            <w:r w:rsidR="00D30B9F" w:rsidRPr="009A70F2">
              <w:rPr>
                <w:lang w:val="kk-KZ"/>
              </w:rPr>
              <w:t>Аккредиттелген журналист аккредиттелу құқығынан бұқаралық ақпарат құралының меншік иесінің немесе бұқаралық ақпарат құралының меншік иесінің берген өкілеттігі негізінде редакцияның өтініші негізінде және заңды күшіне енген сот шешімі негізінд</w:t>
            </w:r>
            <w:r w:rsidR="0056267A">
              <w:rPr>
                <w:lang w:val="kk-KZ"/>
              </w:rPr>
              <w:t>е айырылады</w:t>
            </w:r>
            <w:r w:rsidRPr="0056267A">
              <w:rPr>
                <w:lang w:val="kk-KZ"/>
              </w:rPr>
              <w:t>»</w:t>
            </w:r>
            <w:r w:rsidR="002C47C2">
              <w:rPr>
                <w:lang w:val="kk-KZ"/>
              </w:rPr>
              <w:t>.</w:t>
            </w:r>
          </w:p>
        </w:tc>
        <w:tc>
          <w:tcPr>
            <w:tcW w:w="4678" w:type="dxa"/>
          </w:tcPr>
          <w:p w:rsidR="00A86533" w:rsidRPr="00A86533" w:rsidRDefault="00A86533" w:rsidP="00A86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«10. </w:t>
            </w:r>
            <w:proofErr w:type="spellStart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Аккредиттелген</w:t>
            </w:r>
            <w:proofErr w:type="spellEnd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журналист </w:t>
            </w:r>
            <w:proofErr w:type="spellStart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аккредиттелу</w:t>
            </w:r>
            <w:proofErr w:type="spellEnd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құқығынан </w:t>
            </w:r>
            <w:proofErr w:type="spellStart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айрылады</w:t>
            </w:r>
            <w:proofErr w:type="spellEnd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86533" w:rsidRPr="00A86533" w:rsidRDefault="00A86533" w:rsidP="00A865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6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1) заңның 22 бабы </w:t>
            </w:r>
            <w:r w:rsidR="002C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тармағында көзделген жағдай</w:t>
            </w:r>
            <w:r w:rsidRPr="00A86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да; </w:t>
            </w:r>
          </w:p>
          <w:p w:rsidR="00A86533" w:rsidRPr="00A86533" w:rsidRDefault="00A86533" w:rsidP="00A865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бұқ</w:t>
            </w:r>
            <w:proofErr w:type="gramStart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аралы</w:t>
            </w:r>
            <w:proofErr w:type="gramEnd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 ақпарат құралының </w:t>
            </w:r>
            <w:proofErr w:type="spellStart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меншік</w:t>
            </w:r>
            <w:proofErr w:type="spellEnd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иесінің </w:t>
            </w:r>
            <w:proofErr w:type="spellStart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бұқаралық ақпарат құралының </w:t>
            </w:r>
            <w:proofErr w:type="spellStart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меншік</w:t>
            </w:r>
            <w:proofErr w:type="spellEnd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иесінің </w:t>
            </w:r>
            <w:proofErr w:type="spellStart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берген</w:t>
            </w:r>
            <w:proofErr w:type="spellEnd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өкілеттігі </w:t>
            </w:r>
            <w:proofErr w:type="spellStart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негізінде</w:t>
            </w:r>
            <w:proofErr w:type="spellEnd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редакцияның өтініші (</w:t>
            </w:r>
            <w:proofErr w:type="spellStart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еркін</w:t>
            </w:r>
            <w:proofErr w:type="spellEnd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түрде) </w:t>
            </w:r>
            <w:proofErr w:type="spellStart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негізінде</w:t>
            </w:r>
            <w:proofErr w:type="spellEnd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6533" w:rsidRPr="00A86533" w:rsidRDefault="00A86533" w:rsidP="00A865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gramStart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заңды</w:t>
            </w:r>
            <w:proofErr w:type="gramEnd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күшіне </w:t>
            </w:r>
            <w:proofErr w:type="spellStart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енген</w:t>
            </w:r>
            <w:proofErr w:type="spellEnd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 </w:t>
            </w:r>
            <w:proofErr w:type="spellStart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шешімі</w:t>
            </w:r>
            <w:proofErr w:type="spellEnd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негізінде</w:t>
            </w:r>
            <w:proofErr w:type="spellEnd"/>
            <w:r w:rsidRPr="00A8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4C08" w:rsidRPr="00A86533" w:rsidRDefault="00A86533" w:rsidP="00A86533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  <w:r w:rsidRPr="00A86533">
              <w:rPr>
                <w:b/>
                <w:color w:val="000000"/>
              </w:rPr>
              <w:t xml:space="preserve">4) </w:t>
            </w:r>
            <w:proofErr w:type="spellStart"/>
            <w:r w:rsidRPr="00A86533">
              <w:rPr>
                <w:b/>
                <w:color w:val="000000"/>
              </w:rPr>
              <w:t>аккредиттеуші</w:t>
            </w:r>
            <w:proofErr w:type="spellEnd"/>
            <w:r w:rsidRPr="00A86533">
              <w:rPr>
                <w:b/>
                <w:color w:val="000000"/>
              </w:rPr>
              <w:t xml:space="preserve"> органның </w:t>
            </w:r>
            <w:proofErr w:type="spellStart"/>
            <w:r w:rsidRPr="00A86533">
              <w:rPr>
                <w:b/>
                <w:color w:val="000000"/>
              </w:rPr>
              <w:t>ішкі</w:t>
            </w:r>
            <w:proofErr w:type="spellEnd"/>
            <w:r w:rsidRPr="00A86533">
              <w:rPr>
                <w:b/>
                <w:color w:val="000000"/>
              </w:rPr>
              <w:t xml:space="preserve"> тәртібі мен </w:t>
            </w:r>
            <w:proofErr w:type="spellStart"/>
            <w:r w:rsidRPr="00A86533">
              <w:rPr>
                <w:b/>
                <w:color w:val="000000"/>
              </w:rPr>
              <w:t>модератормен</w:t>
            </w:r>
            <w:proofErr w:type="spellEnd"/>
            <w:r w:rsidRPr="00A86533">
              <w:rPr>
                <w:b/>
                <w:color w:val="000000"/>
              </w:rPr>
              <w:t xml:space="preserve"> орнатылған </w:t>
            </w:r>
            <w:proofErr w:type="spellStart"/>
            <w:r w:rsidRPr="00A86533">
              <w:rPr>
                <w:b/>
                <w:color w:val="000000"/>
              </w:rPr>
              <w:t>регламентті</w:t>
            </w:r>
            <w:proofErr w:type="spellEnd"/>
            <w:r w:rsidRPr="00A86533">
              <w:rPr>
                <w:b/>
                <w:color w:val="000000"/>
                <w:lang w:val="kk-KZ"/>
              </w:rPr>
              <w:t xml:space="preserve"> </w:t>
            </w:r>
            <w:r w:rsidRPr="00A86533">
              <w:rPr>
                <w:b/>
                <w:color w:val="000000"/>
              </w:rPr>
              <w:t>бұзған жағдайда.»;</w:t>
            </w:r>
          </w:p>
        </w:tc>
        <w:tc>
          <w:tcPr>
            <w:tcW w:w="2551" w:type="dxa"/>
          </w:tcPr>
          <w:p w:rsidR="00B04C08" w:rsidRPr="00A86533" w:rsidRDefault="002A0512" w:rsidP="00F86E54">
            <w:pPr>
              <w:pStyle w:val="a4"/>
              <w:spacing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Қазақстан Республикасының «Бұқаралық ақпарат құралдары туралы» Заңының 22 бабына сәйкес, аккредиттелген журналистердің үздіксіз жұмысы мен техникалық жабдықталуын қамтамасыз ету үшін Мемлекеттік органдардың жұмысын ұйымдастыруды жетілдіру</w:t>
            </w:r>
          </w:p>
        </w:tc>
      </w:tr>
    </w:tbl>
    <w:p w:rsidR="00652172" w:rsidRPr="00652172" w:rsidRDefault="00652172" w:rsidP="00652172">
      <w:pPr>
        <w:ind w:left="7200" w:hanging="7200"/>
        <w:contextualSpacing/>
        <w:jc w:val="both"/>
        <w:rPr>
          <w:b/>
          <w:sz w:val="28"/>
          <w:szCs w:val="28"/>
          <w:lang w:val="kk-KZ"/>
        </w:rPr>
      </w:pPr>
      <w:r w:rsidRPr="00652172">
        <w:rPr>
          <w:b/>
          <w:sz w:val="28"/>
          <w:szCs w:val="28"/>
          <w:lang w:val="kk-KZ"/>
        </w:rPr>
        <w:t xml:space="preserve">                  </w:t>
      </w:r>
    </w:p>
    <w:p w:rsidR="00652172" w:rsidRPr="00652172" w:rsidRDefault="00652172" w:rsidP="00652172">
      <w:pPr>
        <w:ind w:left="7200" w:hanging="72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521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Республикасының</w:t>
      </w:r>
    </w:p>
    <w:p w:rsidR="00652172" w:rsidRPr="00652172" w:rsidRDefault="00652172" w:rsidP="00652172">
      <w:pPr>
        <w:ind w:left="7200" w:hanging="72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521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Ақпарат және коммуникациялар                                                                                         </w:t>
      </w:r>
      <w:r w:rsidRPr="006521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  </w:t>
      </w:r>
      <w:r w:rsidR="00F86E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F86E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6521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Н. Мауберлинова</w:t>
      </w:r>
    </w:p>
    <w:p w:rsidR="00652172" w:rsidRPr="00652172" w:rsidRDefault="00652172" w:rsidP="00652172">
      <w:pPr>
        <w:ind w:left="7200" w:hanging="72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521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вице-министрі</w:t>
      </w:r>
    </w:p>
    <w:p w:rsidR="00B04C08" w:rsidRPr="00A86533" w:rsidRDefault="00B04C08" w:rsidP="00736E2B">
      <w:pPr>
        <w:pStyle w:val="a4"/>
        <w:shd w:val="clear" w:color="auto" w:fill="FFFFFF"/>
        <w:spacing w:after="0" w:afterAutospacing="0"/>
        <w:jc w:val="center"/>
        <w:rPr>
          <w:color w:val="000000"/>
          <w:lang w:val="kk-KZ"/>
        </w:rPr>
      </w:pPr>
    </w:p>
    <w:p w:rsidR="00B04C08" w:rsidRPr="00A86533" w:rsidRDefault="00B04C08" w:rsidP="00A40B36">
      <w:pPr>
        <w:pStyle w:val="a4"/>
        <w:shd w:val="clear" w:color="auto" w:fill="FFFFFF"/>
        <w:spacing w:after="0" w:afterAutospacing="0"/>
        <w:jc w:val="both"/>
        <w:rPr>
          <w:color w:val="000000"/>
          <w:lang w:val="kk-KZ"/>
        </w:rPr>
      </w:pPr>
    </w:p>
    <w:sectPr w:rsidR="00B04C08" w:rsidRPr="00A86533" w:rsidSect="00FC6FC0">
      <w:headerReference w:type="default" r:id="rId7"/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B36" w:rsidRDefault="00A40B36" w:rsidP="00A40B36">
      <w:pPr>
        <w:spacing w:after="0" w:line="240" w:lineRule="auto"/>
      </w:pPr>
      <w:r>
        <w:separator/>
      </w:r>
    </w:p>
  </w:endnote>
  <w:endnote w:type="continuationSeparator" w:id="0">
    <w:p w:rsidR="00A40B36" w:rsidRDefault="00A40B36" w:rsidP="00A4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B36" w:rsidRDefault="00A40B36" w:rsidP="00A40B36">
      <w:pPr>
        <w:spacing w:after="0" w:line="240" w:lineRule="auto"/>
      </w:pPr>
      <w:r>
        <w:separator/>
      </w:r>
    </w:p>
  </w:footnote>
  <w:footnote w:type="continuationSeparator" w:id="0">
    <w:p w:rsidR="00A40B36" w:rsidRDefault="00A40B36" w:rsidP="00A4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9340"/>
      <w:docPartObj>
        <w:docPartGallery w:val="Page Numbers (Top of Page)"/>
        <w:docPartUnique/>
      </w:docPartObj>
    </w:sdtPr>
    <w:sdtContent>
      <w:p w:rsidR="00A40B36" w:rsidRDefault="003A45C4">
        <w:pPr>
          <w:pStyle w:val="a8"/>
          <w:jc w:val="center"/>
        </w:pPr>
        <w:fldSimple w:instr=" PAGE   \* MERGEFORMAT ">
          <w:r w:rsidR="003433E8">
            <w:rPr>
              <w:noProof/>
            </w:rPr>
            <w:t>1</w:t>
          </w:r>
        </w:fldSimple>
      </w:p>
    </w:sdtContent>
  </w:sdt>
  <w:p w:rsidR="00A40B36" w:rsidRDefault="00A40B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027"/>
    <w:multiLevelType w:val="multilevel"/>
    <w:tmpl w:val="165E7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56EF8"/>
    <w:multiLevelType w:val="multilevel"/>
    <w:tmpl w:val="E7B4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C458E"/>
    <w:multiLevelType w:val="multilevel"/>
    <w:tmpl w:val="1A16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D5EBB"/>
    <w:multiLevelType w:val="multilevel"/>
    <w:tmpl w:val="DE20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54CAC"/>
    <w:multiLevelType w:val="multilevel"/>
    <w:tmpl w:val="2C2C19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757AC"/>
    <w:multiLevelType w:val="multilevel"/>
    <w:tmpl w:val="647EA5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7123D"/>
    <w:multiLevelType w:val="multilevel"/>
    <w:tmpl w:val="D31C8E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72472"/>
    <w:multiLevelType w:val="multilevel"/>
    <w:tmpl w:val="D736E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A1E13"/>
    <w:multiLevelType w:val="multilevel"/>
    <w:tmpl w:val="0336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A1226"/>
    <w:multiLevelType w:val="hybridMultilevel"/>
    <w:tmpl w:val="933E507A"/>
    <w:lvl w:ilvl="0" w:tplc="BBE00D56">
      <w:start w:val="1"/>
      <w:numFmt w:val="decimal"/>
      <w:lvlText w:val="%1)"/>
      <w:lvlJc w:val="left"/>
      <w:pPr>
        <w:ind w:left="1788" w:hanging="108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D87BE9"/>
    <w:multiLevelType w:val="multilevel"/>
    <w:tmpl w:val="CD3C2C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B39BF"/>
    <w:multiLevelType w:val="multilevel"/>
    <w:tmpl w:val="2CFC2E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681296"/>
    <w:multiLevelType w:val="multilevel"/>
    <w:tmpl w:val="8BDC08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0876CA"/>
    <w:multiLevelType w:val="multilevel"/>
    <w:tmpl w:val="D308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E55AC2"/>
    <w:multiLevelType w:val="multilevel"/>
    <w:tmpl w:val="332A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D65E1"/>
    <w:multiLevelType w:val="multilevel"/>
    <w:tmpl w:val="8B3E58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F33BA"/>
    <w:multiLevelType w:val="multilevel"/>
    <w:tmpl w:val="4A18C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C97631"/>
    <w:multiLevelType w:val="multilevel"/>
    <w:tmpl w:val="134A5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680F20"/>
    <w:multiLevelType w:val="multilevel"/>
    <w:tmpl w:val="D982D0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8"/>
  </w:num>
  <w:num w:numId="8">
    <w:abstractNumId w:val="11"/>
  </w:num>
  <w:num w:numId="9">
    <w:abstractNumId w:val="15"/>
  </w:num>
  <w:num w:numId="10">
    <w:abstractNumId w:val="14"/>
  </w:num>
  <w:num w:numId="11">
    <w:abstractNumId w:val="0"/>
  </w:num>
  <w:num w:numId="12">
    <w:abstractNumId w:val="8"/>
  </w:num>
  <w:num w:numId="13">
    <w:abstractNumId w:val="17"/>
  </w:num>
  <w:num w:numId="14">
    <w:abstractNumId w:val="13"/>
  </w:num>
  <w:num w:numId="15">
    <w:abstractNumId w:val="12"/>
  </w:num>
  <w:num w:numId="16">
    <w:abstractNumId w:val="5"/>
  </w:num>
  <w:num w:numId="17">
    <w:abstractNumId w:val="4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72F"/>
    <w:rsid w:val="00011536"/>
    <w:rsid w:val="000D2459"/>
    <w:rsid w:val="00153551"/>
    <w:rsid w:val="00157BA4"/>
    <w:rsid w:val="00196D9A"/>
    <w:rsid w:val="002A0512"/>
    <w:rsid w:val="002C13DE"/>
    <w:rsid w:val="002C47C2"/>
    <w:rsid w:val="002F1E66"/>
    <w:rsid w:val="003433E8"/>
    <w:rsid w:val="003A40BB"/>
    <w:rsid w:val="003A45C4"/>
    <w:rsid w:val="003C2965"/>
    <w:rsid w:val="00555776"/>
    <w:rsid w:val="0056267A"/>
    <w:rsid w:val="005E472F"/>
    <w:rsid w:val="00652172"/>
    <w:rsid w:val="006C4D37"/>
    <w:rsid w:val="00736E2B"/>
    <w:rsid w:val="007C2773"/>
    <w:rsid w:val="008D596B"/>
    <w:rsid w:val="009A5BBE"/>
    <w:rsid w:val="00A40B36"/>
    <w:rsid w:val="00A46A66"/>
    <w:rsid w:val="00A64E5C"/>
    <w:rsid w:val="00A86533"/>
    <w:rsid w:val="00AE5039"/>
    <w:rsid w:val="00AE581D"/>
    <w:rsid w:val="00B04C08"/>
    <w:rsid w:val="00B34DBE"/>
    <w:rsid w:val="00C36DEF"/>
    <w:rsid w:val="00C9640F"/>
    <w:rsid w:val="00CE6DB9"/>
    <w:rsid w:val="00D30B9F"/>
    <w:rsid w:val="00DD1053"/>
    <w:rsid w:val="00DF7A0D"/>
    <w:rsid w:val="00E35384"/>
    <w:rsid w:val="00F71165"/>
    <w:rsid w:val="00F86E54"/>
    <w:rsid w:val="00FC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BE"/>
  </w:style>
  <w:style w:type="paragraph" w:styleId="1">
    <w:name w:val="heading 1"/>
    <w:basedOn w:val="a"/>
    <w:link w:val="10"/>
    <w:uiPriority w:val="9"/>
    <w:qFormat/>
    <w:rsid w:val="005E4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h-meta">
    <w:name w:val="mh-meta"/>
    <w:basedOn w:val="a"/>
    <w:rsid w:val="005E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5E472F"/>
  </w:style>
  <w:style w:type="character" w:styleId="a3">
    <w:name w:val="Hyperlink"/>
    <w:basedOn w:val="a0"/>
    <w:uiPriority w:val="99"/>
    <w:semiHidden/>
    <w:unhideWhenUsed/>
    <w:rsid w:val="005E472F"/>
    <w:rPr>
      <w:color w:val="0000FF"/>
      <w:u w:val="single"/>
    </w:rPr>
  </w:style>
  <w:style w:type="character" w:customStyle="1" w:styleId="entry-meta-author">
    <w:name w:val="entry-meta-author"/>
    <w:basedOn w:val="a0"/>
    <w:rsid w:val="005E472F"/>
  </w:style>
  <w:style w:type="character" w:customStyle="1" w:styleId="entry-meta-categories">
    <w:name w:val="entry-meta-categories"/>
    <w:basedOn w:val="a0"/>
    <w:rsid w:val="005E472F"/>
  </w:style>
  <w:style w:type="character" w:customStyle="1" w:styleId="entry-meta-comments">
    <w:name w:val="entry-meta-comments"/>
    <w:basedOn w:val="a0"/>
    <w:rsid w:val="005E472F"/>
  </w:style>
  <w:style w:type="paragraph" w:styleId="a4">
    <w:name w:val="Normal (Web)"/>
    <w:basedOn w:val="a"/>
    <w:uiPriority w:val="99"/>
    <w:unhideWhenUsed/>
    <w:rsid w:val="005E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472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36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99"/>
    <w:unhideWhenUsed/>
    <w:rsid w:val="00B04C08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59"/>
    <w:rsid w:val="00B0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4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0B36"/>
  </w:style>
  <w:style w:type="paragraph" w:styleId="aa">
    <w:name w:val="footer"/>
    <w:basedOn w:val="a"/>
    <w:link w:val="ab"/>
    <w:uiPriority w:val="99"/>
    <w:semiHidden/>
    <w:unhideWhenUsed/>
    <w:rsid w:val="00A4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0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2019-02-11T04:27:00Z</dcterms:created>
  <dcterms:modified xsi:type="dcterms:W3CDTF">2019-02-13T09:04:00Z</dcterms:modified>
</cp:coreProperties>
</file>